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4A2A5" w14:textId="77777777" w:rsidR="0088007E" w:rsidRPr="001969CB" w:rsidRDefault="00F16A80" w:rsidP="001969CB">
      <w:pPr>
        <w:jc w:val="center"/>
        <w:rPr>
          <w:rFonts w:ascii="Arial" w:hAnsi="Arial" w:cs="Arial"/>
          <w:b/>
          <w:bCs/>
          <w:sz w:val="24"/>
          <w:szCs w:val="24"/>
        </w:rPr>
      </w:pPr>
      <w:r>
        <w:rPr>
          <w:rFonts w:ascii="Arial" w:hAnsi="Arial" w:cs="Arial"/>
          <w:b/>
          <w:bCs/>
          <w:sz w:val="24"/>
          <w:szCs w:val="24"/>
        </w:rPr>
        <w:t>O starejših zaposlenih</w:t>
      </w:r>
      <w:r w:rsidR="001969CB" w:rsidRPr="001969CB">
        <w:rPr>
          <w:rFonts w:ascii="Arial" w:hAnsi="Arial" w:cs="Arial"/>
          <w:b/>
          <w:bCs/>
          <w:sz w:val="24"/>
          <w:szCs w:val="24"/>
        </w:rPr>
        <w:t xml:space="preserve"> </w:t>
      </w:r>
      <w:r>
        <w:rPr>
          <w:rFonts w:ascii="Arial" w:hAnsi="Arial" w:cs="Arial"/>
          <w:b/>
          <w:bCs/>
          <w:sz w:val="24"/>
          <w:szCs w:val="24"/>
        </w:rPr>
        <w:t>kroži veliko stereotipov – pa je vse res?</w:t>
      </w:r>
    </w:p>
    <w:p w14:paraId="4F004C23" w14:textId="77777777" w:rsidR="0088007E" w:rsidRPr="001969CB" w:rsidRDefault="0088007E">
      <w:pPr>
        <w:rPr>
          <w:rFonts w:ascii="Arial" w:hAnsi="Arial" w:cs="Arial"/>
        </w:rPr>
      </w:pPr>
    </w:p>
    <w:p w14:paraId="5975BD65" w14:textId="77777777" w:rsidR="001969CB" w:rsidRPr="00E03781" w:rsidRDefault="001969CB" w:rsidP="001969CB">
      <w:pPr>
        <w:jc w:val="both"/>
        <w:rPr>
          <w:rFonts w:ascii="Arial" w:hAnsi="Arial" w:cs="Arial"/>
        </w:rPr>
      </w:pPr>
      <w:r w:rsidRPr="00E03781">
        <w:rPr>
          <w:rFonts w:ascii="Arial" w:hAnsi="Arial" w:cs="Arial"/>
        </w:rPr>
        <w:t>Staranje ni bolezen, je biološki proces sprememb, ki se začne že ob rojstvu. Proces staranja pomeni, da ljudje pri 50 ali 60 letih morda nimajo enakih fizičnih sposobnosti kot so jih imeli pri 25 ali 30 letih. V primeru večine delovnih mest lahko z nekaj prilagoditvami starejši zaposleni svoje delo zelo dobro opravljajo. Pri nekaterih vrstah dela se lahko tudi njihova delovna učinkovitost pri 60 in 70 letih še izboljšuje.</w:t>
      </w:r>
    </w:p>
    <w:p w14:paraId="14EFAE00" w14:textId="77777777" w:rsidR="00436A61" w:rsidRDefault="00436A61" w:rsidP="00E03781">
      <w:pPr>
        <w:jc w:val="center"/>
        <w:rPr>
          <w:rFonts w:ascii="Arial" w:hAnsi="Arial" w:cs="Arial"/>
          <w:b/>
          <w:bCs/>
        </w:rPr>
      </w:pPr>
    </w:p>
    <w:p w14:paraId="49F2F577" w14:textId="77777777" w:rsidR="001969CB" w:rsidRPr="00E03781" w:rsidRDefault="00E03781" w:rsidP="00E03781">
      <w:pPr>
        <w:jc w:val="center"/>
        <w:rPr>
          <w:rFonts w:ascii="Arial" w:hAnsi="Arial" w:cs="Arial"/>
          <w:b/>
          <w:bCs/>
        </w:rPr>
      </w:pPr>
      <w:r w:rsidRPr="00E03781">
        <w:rPr>
          <w:rFonts w:ascii="Arial" w:hAnsi="Arial" w:cs="Arial"/>
          <w:b/>
          <w:bCs/>
        </w:rPr>
        <w:t>Generacijske razlike in stereotipi</w:t>
      </w:r>
    </w:p>
    <w:p w14:paraId="08BFAA4E" w14:textId="77777777" w:rsidR="001969CB" w:rsidRDefault="001969CB" w:rsidP="001969CB">
      <w:pPr>
        <w:jc w:val="both"/>
        <w:rPr>
          <w:rFonts w:ascii="Arial" w:hAnsi="Arial" w:cs="Arial"/>
        </w:rPr>
      </w:pPr>
      <w:r w:rsidRPr="001969CB">
        <w:rPr>
          <w:rFonts w:ascii="Arial" w:hAnsi="Arial" w:cs="Arial"/>
        </w:rPr>
        <w:t xml:space="preserve">Generacijske razlike </w:t>
      </w:r>
      <w:r w:rsidR="00A964E8">
        <w:rPr>
          <w:rFonts w:ascii="Arial" w:hAnsi="Arial" w:cs="Arial"/>
        </w:rPr>
        <w:t xml:space="preserve">seveda obstajajo, </w:t>
      </w:r>
      <w:r w:rsidRPr="001969CB">
        <w:rPr>
          <w:rFonts w:ascii="Arial" w:hAnsi="Arial" w:cs="Arial"/>
        </w:rPr>
        <w:t>pogosto</w:t>
      </w:r>
      <w:r w:rsidR="00A964E8">
        <w:rPr>
          <w:rFonts w:ascii="Arial" w:hAnsi="Arial" w:cs="Arial"/>
        </w:rPr>
        <w:t xml:space="preserve"> se</w:t>
      </w:r>
      <w:r w:rsidRPr="001969CB">
        <w:rPr>
          <w:rFonts w:ascii="Arial" w:hAnsi="Arial" w:cs="Arial"/>
        </w:rPr>
        <w:t xml:space="preserve"> izražajo v stališčih in pričakovanjih povezanih z delom, v načinih komuniciranja, odnosom do vodilnih, odnosom do učenja, </w:t>
      </w:r>
      <w:r w:rsidR="00245423">
        <w:rPr>
          <w:rFonts w:ascii="Arial" w:hAnsi="Arial" w:cs="Arial"/>
        </w:rPr>
        <w:t>v</w:t>
      </w:r>
      <w:r w:rsidRPr="001969CB">
        <w:rPr>
          <w:rFonts w:ascii="Arial" w:hAnsi="Arial" w:cs="Arial"/>
        </w:rPr>
        <w:t xml:space="preserve"> hitrost</w:t>
      </w:r>
      <w:r w:rsidR="00245423">
        <w:rPr>
          <w:rFonts w:ascii="Arial" w:hAnsi="Arial" w:cs="Arial"/>
        </w:rPr>
        <w:t>i</w:t>
      </w:r>
      <w:r w:rsidRPr="001969CB">
        <w:rPr>
          <w:rFonts w:ascii="Arial" w:hAnsi="Arial" w:cs="Arial"/>
        </w:rPr>
        <w:t xml:space="preserve"> in spretnosti</w:t>
      </w:r>
      <w:r w:rsidR="00245423">
        <w:rPr>
          <w:rFonts w:ascii="Arial" w:hAnsi="Arial" w:cs="Arial"/>
        </w:rPr>
        <w:t>h</w:t>
      </w:r>
      <w:r w:rsidRPr="001969CB">
        <w:rPr>
          <w:rFonts w:ascii="Arial" w:hAnsi="Arial" w:cs="Arial"/>
        </w:rPr>
        <w:t xml:space="preserve"> pri opravljanju nalog </w:t>
      </w:r>
      <w:r w:rsidR="00245423">
        <w:rPr>
          <w:rFonts w:ascii="Arial" w:hAnsi="Arial" w:cs="Arial"/>
        </w:rPr>
        <w:t xml:space="preserve">ipd. </w:t>
      </w:r>
    </w:p>
    <w:p w14:paraId="3BF51E2B" w14:textId="77777777" w:rsidR="00947B8F" w:rsidRPr="00BB3A16" w:rsidRDefault="00E03781" w:rsidP="00947B8F">
      <w:pPr>
        <w:jc w:val="both"/>
        <w:rPr>
          <w:rFonts w:ascii="Arial" w:hAnsi="Arial" w:cs="Arial"/>
        </w:rPr>
      </w:pPr>
      <w:r>
        <w:rPr>
          <w:rFonts w:ascii="Arial" w:hAnsi="Arial" w:cs="Arial"/>
          <w:b/>
        </w:rPr>
        <w:t>A velikokrat predvsem starejšim zaposlenim »prilepimo« veliko sodb, oznak in prepričanj - o</w:t>
      </w:r>
      <w:r w:rsidR="00947B8F" w:rsidRPr="00BB3A16">
        <w:rPr>
          <w:rFonts w:ascii="Arial" w:hAnsi="Arial" w:cs="Arial"/>
          <w:b/>
        </w:rPr>
        <w:t xml:space="preserve"> starejših zaposlenih obstaja veliko stereotipov</w:t>
      </w:r>
      <w:r>
        <w:rPr>
          <w:rFonts w:ascii="Arial" w:hAnsi="Arial" w:cs="Arial"/>
          <w:b/>
        </w:rPr>
        <w:t xml:space="preserve"> </w:t>
      </w:r>
      <w:r>
        <w:rPr>
          <w:rFonts w:ascii="Arial" w:hAnsi="Arial" w:cs="Arial"/>
          <w:bCs/>
        </w:rPr>
        <w:t>!</w:t>
      </w:r>
      <w:r w:rsidR="00947B8F" w:rsidRPr="00BB3A16">
        <w:rPr>
          <w:rFonts w:ascii="Arial" w:hAnsi="Arial" w:cs="Arial"/>
          <w:b/>
        </w:rPr>
        <w:t xml:space="preserve"> </w:t>
      </w:r>
      <w:r w:rsidR="00947B8F" w:rsidRPr="00BB3A16">
        <w:rPr>
          <w:rFonts w:ascii="Arial" w:hAnsi="Arial" w:cs="Arial"/>
        </w:rPr>
        <w:t>Nekateri negativni stereotipi se nanašajo na upad kognitivnih in fizičnih sposobnosti, na nezmožnost soočanja s spremembami, na nižjo učinkovitost in produktivnost</w:t>
      </w:r>
      <w:r>
        <w:rPr>
          <w:rFonts w:ascii="Arial" w:hAnsi="Arial" w:cs="Arial"/>
        </w:rPr>
        <w:t>,…</w:t>
      </w:r>
      <w:r w:rsidR="00947B8F" w:rsidRPr="00BB3A16">
        <w:rPr>
          <w:rFonts w:ascii="Arial" w:hAnsi="Arial" w:cs="Arial"/>
        </w:rPr>
        <w:t xml:space="preserve"> Zato je zelo pomembno, da organizacije ugotovijo, da so ti negativni stereotipi o starejših zaposlenih v neskladju z dejansko delovno uspešnostjo</w:t>
      </w:r>
      <w:r>
        <w:rPr>
          <w:rFonts w:ascii="Arial" w:hAnsi="Arial" w:cs="Arial"/>
        </w:rPr>
        <w:t xml:space="preserve"> (</w:t>
      </w:r>
      <w:r w:rsidR="00947B8F" w:rsidRPr="00BB3A16">
        <w:rPr>
          <w:rFonts w:ascii="Arial" w:hAnsi="Arial" w:cs="Arial"/>
        </w:rPr>
        <w:t xml:space="preserve">ki je </w:t>
      </w:r>
      <w:r w:rsidR="00947B8F" w:rsidRPr="00BB3A16">
        <w:rPr>
          <w:rFonts w:ascii="Arial" w:hAnsi="Arial" w:cs="Arial"/>
          <w:b/>
          <w:bCs/>
        </w:rPr>
        <w:t>lahko celo višja od delovne uspešnosti mlajših zaposlenih</w:t>
      </w:r>
      <w:r>
        <w:rPr>
          <w:rFonts w:ascii="Arial" w:hAnsi="Arial" w:cs="Arial"/>
          <w:b/>
          <w:bCs/>
        </w:rPr>
        <w:t xml:space="preserve">) </w:t>
      </w:r>
      <w:r w:rsidRPr="00E03781">
        <w:rPr>
          <w:rFonts w:ascii="Arial" w:hAnsi="Arial" w:cs="Arial"/>
        </w:rPr>
        <w:t xml:space="preserve">in </w:t>
      </w:r>
      <w:r>
        <w:rPr>
          <w:rFonts w:ascii="Arial" w:hAnsi="Arial" w:cs="Arial"/>
        </w:rPr>
        <w:t>nasploh</w:t>
      </w:r>
      <w:r w:rsidRPr="00E03781">
        <w:rPr>
          <w:rFonts w:ascii="Arial" w:hAnsi="Arial" w:cs="Arial"/>
        </w:rPr>
        <w:t xml:space="preserve"> produktivnostjo med zaposlenimi</w:t>
      </w:r>
      <w:r w:rsidR="00947B8F" w:rsidRPr="00BB3A16">
        <w:rPr>
          <w:rFonts w:ascii="Arial" w:hAnsi="Arial" w:cs="Arial"/>
        </w:rPr>
        <w:t xml:space="preserve">. </w:t>
      </w:r>
      <w:r>
        <w:rPr>
          <w:rFonts w:ascii="Arial" w:hAnsi="Arial" w:cs="Arial"/>
        </w:rPr>
        <w:t xml:space="preserve">Zaradi pogoste </w:t>
      </w:r>
      <w:r w:rsidR="00947B8F" w:rsidRPr="00BB3A16">
        <w:rPr>
          <w:rFonts w:ascii="Arial" w:hAnsi="Arial" w:cs="Arial"/>
        </w:rPr>
        <w:t>izpostavljen</w:t>
      </w:r>
      <w:r>
        <w:rPr>
          <w:rFonts w:ascii="Arial" w:hAnsi="Arial" w:cs="Arial"/>
        </w:rPr>
        <w:t xml:space="preserve">osti </w:t>
      </w:r>
      <w:r w:rsidR="00947B8F" w:rsidRPr="00BB3A16">
        <w:rPr>
          <w:rFonts w:ascii="Arial" w:hAnsi="Arial" w:cs="Arial"/>
        </w:rPr>
        <w:t xml:space="preserve">negativnim stereotipom, se motivacija </w:t>
      </w:r>
      <w:r w:rsidRPr="00BB3A16">
        <w:rPr>
          <w:rFonts w:ascii="Arial" w:hAnsi="Arial" w:cs="Arial"/>
        </w:rPr>
        <w:t xml:space="preserve">za delo </w:t>
      </w:r>
      <w:r>
        <w:rPr>
          <w:rFonts w:ascii="Arial" w:hAnsi="Arial" w:cs="Arial"/>
        </w:rPr>
        <w:t xml:space="preserve">pri starejših zaposlenih </w:t>
      </w:r>
      <w:r w:rsidR="00947B8F" w:rsidRPr="00BB3A16">
        <w:rPr>
          <w:rFonts w:ascii="Arial" w:hAnsi="Arial" w:cs="Arial"/>
        </w:rPr>
        <w:t>s starostjo zmanjšuje.</w:t>
      </w:r>
    </w:p>
    <w:p w14:paraId="45933B6D" w14:textId="77777777" w:rsidR="00BB3A16" w:rsidRPr="00A964E8" w:rsidRDefault="00467B97" w:rsidP="00A964E8">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ascii="Arial" w:hAnsi="Arial" w:cs="Arial"/>
          <w:b/>
        </w:rPr>
      </w:pPr>
      <w:r w:rsidRPr="00A964E8">
        <w:rPr>
          <w:rFonts w:ascii="Arial" w:hAnsi="Arial" w:cs="Arial"/>
          <w:b/>
        </w:rPr>
        <w:t>Kakšna je razlika med stereotipi in predsodki?</w:t>
      </w:r>
    </w:p>
    <w:p w14:paraId="3C5B9C57" w14:textId="77777777" w:rsidR="001969CB" w:rsidRPr="001969CB" w:rsidRDefault="001969CB" w:rsidP="00A964E8">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ascii="Arial" w:hAnsi="Arial" w:cs="Arial"/>
        </w:rPr>
      </w:pPr>
      <w:r w:rsidRPr="001969CB">
        <w:rPr>
          <w:rFonts w:ascii="Arial" w:hAnsi="Arial" w:cs="Arial"/>
          <w:b/>
        </w:rPr>
        <w:t>Stereotipi</w:t>
      </w:r>
      <w:r w:rsidR="00BB3A16" w:rsidRPr="00A964E8">
        <w:rPr>
          <w:rFonts w:ascii="Arial" w:hAnsi="Arial" w:cs="Arial"/>
          <w:b/>
        </w:rPr>
        <w:t xml:space="preserve"> </w:t>
      </w:r>
      <w:r w:rsidRPr="001969CB">
        <w:rPr>
          <w:rFonts w:ascii="Arial" w:hAnsi="Arial" w:cs="Arial"/>
        </w:rPr>
        <w:t xml:space="preserve">so </w:t>
      </w:r>
      <w:r w:rsidRPr="001969CB">
        <w:rPr>
          <w:rFonts w:ascii="Arial" w:hAnsi="Arial" w:cs="Arial"/>
          <w:b/>
          <w:bCs/>
        </w:rPr>
        <w:t>prepričanja ali predpostavk</w:t>
      </w:r>
      <w:r w:rsidR="00467B97" w:rsidRPr="00A964E8">
        <w:rPr>
          <w:rFonts w:ascii="Arial" w:hAnsi="Arial" w:cs="Arial"/>
          <w:b/>
          <w:bCs/>
        </w:rPr>
        <w:t>e</w:t>
      </w:r>
      <w:r w:rsidRPr="001969CB">
        <w:rPr>
          <w:rFonts w:ascii="Arial" w:hAnsi="Arial" w:cs="Arial"/>
          <w:b/>
          <w:bCs/>
        </w:rPr>
        <w:t xml:space="preserve"> o skupini ljudi</w:t>
      </w:r>
      <w:r w:rsidRPr="001969CB">
        <w:rPr>
          <w:rFonts w:ascii="Arial" w:hAnsi="Arial" w:cs="Arial"/>
        </w:rPr>
        <w:t xml:space="preserve">, ki </w:t>
      </w:r>
      <w:r w:rsidRPr="001969CB">
        <w:rPr>
          <w:rFonts w:ascii="Arial" w:hAnsi="Arial" w:cs="Arial"/>
          <w:b/>
          <w:bCs/>
        </w:rPr>
        <w:t>temelji</w:t>
      </w:r>
      <w:r w:rsidR="00467B97" w:rsidRPr="00A964E8">
        <w:rPr>
          <w:rFonts w:ascii="Arial" w:hAnsi="Arial" w:cs="Arial"/>
          <w:b/>
          <w:bCs/>
        </w:rPr>
        <w:t>jo</w:t>
      </w:r>
      <w:r w:rsidRPr="001969CB">
        <w:rPr>
          <w:rFonts w:ascii="Arial" w:hAnsi="Arial" w:cs="Arial"/>
          <w:b/>
          <w:bCs/>
        </w:rPr>
        <w:t xml:space="preserve"> na vedenju ali videzu enega ali več članov te skupine</w:t>
      </w:r>
      <w:r w:rsidR="00BB3A16" w:rsidRPr="00A964E8">
        <w:rPr>
          <w:rFonts w:ascii="Arial" w:hAnsi="Arial" w:cs="Arial"/>
        </w:rPr>
        <w:t xml:space="preserve">, </w:t>
      </w:r>
      <w:r w:rsidRPr="001969CB">
        <w:rPr>
          <w:rFonts w:ascii="Arial" w:hAnsi="Arial" w:cs="Arial"/>
        </w:rPr>
        <w:t xml:space="preserve">so naučeni z opazovanjem ali preko </w:t>
      </w:r>
      <w:r w:rsidR="00BB3A16" w:rsidRPr="00A964E8">
        <w:rPr>
          <w:rFonts w:ascii="Arial" w:hAnsi="Arial" w:cs="Arial"/>
        </w:rPr>
        <w:t>družbenih</w:t>
      </w:r>
      <w:r w:rsidRPr="001969CB">
        <w:rPr>
          <w:rFonts w:ascii="Arial" w:hAnsi="Arial" w:cs="Arial"/>
        </w:rPr>
        <w:t xml:space="preserve"> norm</w:t>
      </w:r>
      <w:r w:rsidR="00BB3A16" w:rsidRPr="00A964E8">
        <w:rPr>
          <w:rFonts w:ascii="Arial" w:hAnsi="Arial" w:cs="Arial"/>
        </w:rPr>
        <w:t xml:space="preserve"> - d</w:t>
      </w:r>
      <w:r w:rsidR="00BB3A16" w:rsidRPr="001969CB">
        <w:rPr>
          <w:rFonts w:ascii="Arial" w:hAnsi="Arial" w:cs="Arial"/>
        </w:rPr>
        <w:t>ružba ne sprejema zlahka ljudi, ki so v na</w:t>
      </w:r>
      <w:r w:rsidR="00BB3A16" w:rsidRPr="00A964E8">
        <w:rPr>
          <w:rFonts w:ascii="Arial" w:hAnsi="Arial" w:cs="Arial"/>
        </w:rPr>
        <w:t>s</w:t>
      </w:r>
      <w:r w:rsidR="00BB3A16" w:rsidRPr="001969CB">
        <w:rPr>
          <w:rFonts w:ascii="Arial" w:hAnsi="Arial" w:cs="Arial"/>
        </w:rPr>
        <w:t>protju s pravili stereotipov, označuje</w:t>
      </w:r>
      <w:r w:rsidR="00BB3A16" w:rsidRPr="00A964E8">
        <w:rPr>
          <w:rFonts w:ascii="Arial" w:hAnsi="Arial" w:cs="Arial"/>
        </w:rPr>
        <w:t xml:space="preserve"> se jih za </w:t>
      </w:r>
      <w:r w:rsidR="00BB3A16" w:rsidRPr="001969CB">
        <w:rPr>
          <w:rFonts w:ascii="Arial" w:hAnsi="Arial" w:cs="Arial"/>
        </w:rPr>
        <w:t>čudašk</w:t>
      </w:r>
      <w:r w:rsidR="00BB3A16" w:rsidRPr="00A964E8">
        <w:rPr>
          <w:rFonts w:ascii="Arial" w:hAnsi="Arial" w:cs="Arial"/>
        </w:rPr>
        <w:t>e</w:t>
      </w:r>
      <w:r w:rsidR="00BB3A16" w:rsidRPr="001969CB">
        <w:rPr>
          <w:rFonts w:ascii="Arial" w:hAnsi="Arial" w:cs="Arial"/>
        </w:rPr>
        <w:t xml:space="preserve"> in jih družba zaradi njihovih lastnosti zavrača in niso priljubljeni</w:t>
      </w:r>
      <w:r w:rsidR="00BB3A16" w:rsidRPr="00A964E8">
        <w:rPr>
          <w:rFonts w:ascii="Arial" w:hAnsi="Arial" w:cs="Arial"/>
        </w:rPr>
        <w:t xml:space="preserve">, pri čemer stereotipi </w:t>
      </w:r>
      <w:r w:rsidRPr="001969CB">
        <w:rPr>
          <w:rFonts w:ascii="Arial" w:hAnsi="Arial" w:cs="Arial"/>
        </w:rPr>
        <w:t xml:space="preserve">prezirajo identiteto in značilnosti </w:t>
      </w:r>
      <w:r w:rsidR="00BB3A16" w:rsidRPr="00A964E8">
        <w:rPr>
          <w:rFonts w:ascii="Arial" w:hAnsi="Arial" w:cs="Arial"/>
        </w:rPr>
        <w:t>posameznika.</w:t>
      </w:r>
    </w:p>
    <w:p w14:paraId="218983FC" w14:textId="77777777" w:rsidR="001969CB" w:rsidRPr="001969CB" w:rsidRDefault="001969CB" w:rsidP="00A964E8">
      <w:pPr>
        <w:pBdr>
          <w:top w:val="single" w:sz="4" w:space="1" w:color="auto"/>
          <w:left w:val="single" w:sz="4" w:space="4" w:color="auto"/>
          <w:bottom w:val="single" w:sz="4" w:space="1" w:color="auto"/>
          <w:right w:val="single" w:sz="4" w:space="4" w:color="auto"/>
        </w:pBdr>
        <w:shd w:val="clear" w:color="auto" w:fill="FDE9D9" w:themeFill="accent6" w:themeFillTint="33"/>
        <w:jc w:val="both"/>
        <w:rPr>
          <w:rFonts w:ascii="Arial" w:hAnsi="Arial" w:cs="Arial"/>
        </w:rPr>
      </w:pPr>
      <w:r w:rsidRPr="001969CB">
        <w:rPr>
          <w:rFonts w:ascii="Arial" w:hAnsi="Arial" w:cs="Arial"/>
          <w:b/>
        </w:rPr>
        <w:t>Predsodki</w:t>
      </w:r>
      <w:r w:rsidRPr="001969CB">
        <w:rPr>
          <w:rFonts w:ascii="Arial" w:hAnsi="Arial" w:cs="Arial"/>
        </w:rPr>
        <w:t xml:space="preserve"> so </w:t>
      </w:r>
      <w:r w:rsidRPr="001969CB">
        <w:rPr>
          <w:rFonts w:ascii="Arial" w:hAnsi="Arial" w:cs="Arial"/>
          <w:b/>
          <w:bCs/>
        </w:rPr>
        <w:t>mnenja, sodbe ali odnos do skupine ljudi ali njenih članov</w:t>
      </w:r>
      <w:r w:rsidRPr="001969CB">
        <w:rPr>
          <w:rFonts w:ascii="Arial" w:hAnsi="Arial" w:cs="Arial"/>
        </w:rPr>
        <w:t xml:space="preserve">. </w:t>
      </w:r>
      <w:r w:rsidR="00467B97" w:rsidRPr="00A964E8">
        <w:rPr>
          <w:rFonts w:ascii="Arial" w:hAnsi="Arial" w:cs="Arial"/>
        </w:rPr>
        <w:t xml:space="preserve">Preveč druženja s sebi enakimi skupinami in slabo poznavanje značilnosti drugih skupin ljudi, lahko privede do predsodkov. </w:t>
      </w:r>
      <w:r w:rsidRPr="001969CB">
        <w:rPr>
          <w:rFonts w:ascii="Arial" w:hAnsi="Arial" w:cs="Arial"/>
        </w:rPr>
        <w:t xml:space="preserve">Pogosto jih </w:t>
      </w:r>
      <w:r w:rsidRPr="001969CB">
        <w:rPr>
          <w:rFonts w:ascii="Arial" w:hAnsi="Arial" w:cs="Arial"/>
          <w:b/>
          <w:bCs/>
        </w:rPr>
        <w:t>spremljajo nevednost, strah ali sovraštvo</w:t>
      </w:r>
      <w:r w:rsidRPr="001969CB">
        <w:rPr>
          <w:rFonts w:ascii="Arial" w:hAnsi="Arial" w:cs="Arial"/>
        </w:rPr>
        <w:t xml:space="preserve">. </w:t>
      </w:r>
      <w:r w:rsidR="00467B97" w:rsidRPr="00A964E8">
        <w:rPr>
          <w:rFonts w:ascii="Arial" w:hAnsi="Arial" w:cs="Arial"/>
        </w:rPr>
        <w:t>Nanašajo se lahko na narodnost, starost, spol, jezik, socialni status,…</w:t>
      </w:r>
    </w:p>
    <w:p w14:paraId="33990DE0" w14:textId="77777777" w:rsidR="00A964E8" w:rsidRDefault="00A964E8" w:rsidP="00A964E8">
      <w:pPr>
        <w:jc w:val="both"/>
        <w:rPr>
          <w:rFonts w:ascii="Arial" w:hAnsi="Arial" w:cs="Arial"/>
          <w:b/>
        </w:rPr>
      </w:pPr>
    </w:p>
    <w:p w14:paraId="11B60E1D" w14:textId="77777777" w:rsidR="00A964E8" w:rsidRPr="00BB3A16" w:rsidRDefault="00A964E8" w:rsidP="00436A61">
      <w:pPr>
        <w:jc w:val="center"/>
        <w:rPr>
          <w:rFonts w:ascii="Arial" w:hAnsi="Arial" w:cs="Arial"/>
          <w:b/>
        </w:rPr>
      </w:pPr>
      <w:r w:rsidRPr="00BB3A16">
        <w:rPr>
          <w:rFonts w:ascii="Arial" w:hAnsi="Arial" w:cs="Arial"/>
          <w:b/>
        </w:rPr>
        <w:t>Soočanje z miti in realnostjo</w:t>
      </w:r>
    </w:p>
    <w:p w14:paraId="104829CF" w14:textId="77777777" w:rsidR="00A964E8" w:rsidRPr="00BB3A16" w:rsidRDefault="00BB3A16" w:rsidP="00A964E8">
      <w:pPr>
        <w:jc w:val="both"/>
        <w:rPr>
          <w:rFonts w:ascii="Arial" w:hAnsi="Arial" w:cs="Arial"/>
        </w:rPr>
      </w:pPr>
      <w:r w:rsidRPr="00BB3A16">
        <w:rPr>
          <w:rFonts w:ascii="Arial" w:hAnsi="Arial" w:cs="Arial"/>
        </w:rPr>
        <w:t>Starejši zaposleni so pogosto diskriminirani na delovnem mestu na podlagi neustreznih stereoti</w:t>
      </w:r>
      <w:r w:rsidR="00467B97">
        <w:rPr>
          <w:rFonts w:ascii="Arial" w:hAnsi="Arial" w:cs="Arial"/>
        </w:rPr>
        <w:t>p</w:t>
      </w:r>
      <w:r w:rsidRPr="00BB3A16">
        <w:rPr>
          <w:rFonts w:ascii="Arial" w:hAnsi="Arial" w:cs="Arial"/>
        </w:rPr>
        <w:t xml:space="preserve">ov o staranju. Mnogi od teh stereotipov ne prepoznavajo prednosti zaposlovanja </w:t>
      </w:r>
      <w:r w:rsidRPr="00BB3A16">
        <w:rPr>
          <w:rFonts w:ascii="Arial" w:hAnsi="Arial" w:cs="Arial"/>
        </w:rPr>
        <w:lastRenderedPageBreak/>
        <w:t xml:space="preserve">starejših zaposlenih. </w:t>
      </w:r>
      <w:r w:rsidR="00A964E8" w:rsidRPr="00BB3A16">
        <w:rPr>
          <w:rFonts w:ascii="Arial" w:hAnsi="Arial" w:cs="Arial"/>
        </w:rPr>
        <w:t xml:space="preserve">Obstajajo mnenja, da se starejši zaposleni ne želijo prilagoditi spremembam in novi tehnologiji, da so </w:t>
      </w:r>
      <w:r w:rsidR="00A964E8">
        <w:rPr>
          <w:rFonts w:ascii="Arial" w:hAnsi="Arial" w:cs="Arial"/>
        </w:rPr>
        <w:t xml:space="preserve">manj motivirani, da so </w:t>
      </w:r>
      <w:r w:rsidR="00A964E8" w:rsidRPr="00BB3A16">
        <w:rPr>
          <w:rFonts w:ascii="Arial" w:hAnsi="Arial" w:cs="Arial"/>
        </w:rPr>
        <w:t>večji strošek kot mlajši zaposleni ter da imajo več težav z zdravjem in mobilnostjo.</w:t>
      </w:r>
    </w:p>
    <w:p w14:paraId="3B789150" w14:textId="77777777" w:rsidR="00BB3A16" w:rsidRPr="00BB3A16" w:rsidRDefault="00467B97" w:rsidP="00BB3A16">
      <w:pPr>
        <w:jc w:val="both"/>
        <w:rPr>
          <w:rFonts w:ascii="Arial" w:hAnsi="Arial" w:cs="Arial"/>
        </w:rPr>
      </w:pPr>
      <w:r>
        <w:rPr>
          <w:rFonts w:ascii="Arial" w:hAnsi="Arial" w:cs="Arial"/>
        </w:rPr>
        <w:t xml:space="preserve">Poglejmo, kaj od teh stereotipov je mit in kaj realnost. </w:t>
      </w:r>
    </w:p>
    <w:tbl>
      <w:tblPr>
        <w:tblStyle w:val="Tabelatemnamrea5poudarek6"/>
        <w:tblW w:w="0" w:type="auto"/>
        <w:tblLook w:val="04A0" w:firstRow="1" w:lastRow="0" w:firstColumn="1" w:lastColumn="0" w:noHBand="0" w:noVBand="1"/>
      </w:tblPr>
      <w:tblGrid>
        <w:gridCol w:w="2405"/>
        <w:gridCol w:w="6657"/>
      </w:tblGrid>
      <w:tr w:rsidR="00143333" w:rsidRPr="00143333" w14:paraId="2C1EC686" w14:textId="77777777" w:rsidTr="00436A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B6B7CDC" w14:textId="77777777" w:rsidR="00143333" w:rsidRPr="00143333" w:rsidRDefault="00143333" w:rsidP="00436A61">
            <w:pPr>
              <w:spacing w:after="200" w:line="276" w:lineRule="auto"/>
              <w:jc w:val="center"/>
              <w:rPr>
                <w:rFonts w:ascii="Arial" w:hAnsi="Arial" w:cs="Arial"/>
              </w:rPr>
            </w:pPr>
            <w:r w:rsidRPr="00143333">
              <w:rPr>
                <w:rFonts w:ascii="Arial" w:hAnsi="Arial" w:cs="Arial"/>
              </w:rPr>
              <w:t>Mit</w:t>
            </w:r>
          </w:p>
        </w:tc>
        <w:tc>
          <w:tcPr>
            <w:tcW w:w="6657" w:type="dxa"/>
          </w:tcPr>
          <w:p w14:paraId="05A1D2C0" w14:textId="77777777" w:rsidR="00143333" w:rsidRPr="00143333" w:rsidRDefault="00143333" w:rsidP="00436A61">
            <w:pPr>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143333">
              <w:rPr>
                <w:rFonts w:ascii="Arial" w:hAnsi="Arial" w:cs="Arial"/>
              </w:rPr>
              <w:t>Realnost</w:t>
            </w:r>
          </w:p>
        </w:tc>
      </w:tr>
      <w:tr w:rsidR="00143333" w:rsidRPr="00143333" w14:paraId="6D3824A7" w14:textId="77777777" w:rsidTr="00436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3B2D40E" w14:textId="77777777" w:rsidR="00143333" w:rsidRPr="00143333" w:rsidRDefault="00143333" w:rsidP="00436A61">
            <w:pPr>
              <w:spacing w:after="200" w:line="276" w:lineRule="auto"/>
              <w:rPr>
                <w:rFonts w:ascii="Arial" w:hAnsi="Arial" w:cs="Arial"/>
              </w:rPr>
            </w:pPr>
            <w:r w:rsidRPr="00143333">
              <w:rPr>
                <w:rFonts w:ascii="Arial" w:hAnsi="Arial" w:cs="Arial"/>
              </w:rPr>
              <w:t>Starejši zaposleni se ne morejo ali se ne želijo naučiti novih spretnosti.</w:t>
            </w:r>
          </w:p>
        </w:tc>
        <w:tc>
          <w:tcPr>
            <w:tcW w:w="6657" w:type="dxa"/>
          </w:tcPr>
          <w:p w14:paraId="6E7DDA99" w14:textId="77777777" w:rsidR="00143333" w:rsidRPr="00143333" w:rsidRDefault="00143333" w:rsidP="001433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143333">
              <w:rPr>
                <w:rFonts w:ascii="Arial" w:hAnsi="Arial" w:cs="Arial"/>
              </w:rPr>
              <w:t>Starost ne vpliva na radovednost ali pripravljenost za učenje. Starejši delavci lahko potrebujejo več časa</w:t>
            </w:r>
            <w:r>
              <w:rPr>
                <w:rFonts w:ascii="Arial" w:hAnsi="Arial" w:cs="Arial"/>
              </w:rPr>
              <w:t xml:space="preserve"> in več utrjevanja</w:t>
            </w:r>
            <w:r w:rsidRPr="00143333">
              <w:rPr>
                <w:rFonts w:ascii="Arial" w:hAnsi="Arial" w:cs="Arial"/>
              </w:rPr>
              <w:t>, da se naučijo določenih nalog.</w:t>
            </w:r>
            <w:r>
              <w:rPr>
                <w:rFonts w:ascii="Arial" w:hAnsi="Arial" w:cs="Arial"/>
              </w:rPr>
              <w:t xml:space="preserve"> Je pa res, da je bolj vprašljiva njihova motiviranost, saj želijo videti smisel in vrednost v novi spretnosti. </w:t>
            </w:r>
          </w:p>
        </w:tc>
      </w:tr>
      <w:tr w:rsidR="00143333" w:rsidRPr="00143333" w14:paraId="66741448" w14:textId="77777777" w:rsidTr="00436A61">
        <w:tc>
          <w:tcPr>
            <w:cnfStyle w:val="001000000000" w:firstRow="0" w:lastRow="0" w:firstColumn="1" w:lastColumn="0" w:oddVBand="0" w:evenVBand="0" w:oddHBand="0" w:evenHBand="0" w:firstRowFirstColumn="0" w:firstRowLastColumn="0" w:lastRowFirstColumn="0" w:lastRowLastColumn="0"/>
            <w:tcW w:w="2405" w:type="dxa"/>
          </w:tcPr>
          <w:p w14:paraId="1DE30B4A" w14:textId="77777777" w:rsidR="00143333" w:rsidRPr="00143333" w:rsidRDefault="00143333" w:rsidP="00436A61">
            <w:pPr>
              <w:spacing w:after="200" w:line="276" w:lineRule="auto"/>
              <w:rPr>
                <w:rFonts w:ascii="Arial" w:hAnsi="Arial" w:cs="Arial"/>
              </w:rPr>
            </w:pPr>
            <w:r w:rsidRPr="00143333">
              <w:rPr>
                <w:rFonts w:ascii="Arial" w:hAnsi="Arial" w:cs="Arial"/>
              </w:rPr>
              <w:t>Starejši zaposleni se izogibajo novim pristopom ali novim tehnologijam.</w:t>
            </w:r>
          </w:p>
        </w:tc>
        <w:tc>
          <w:tcPr>
            <w:tcW w:w="6657" w:type="dxa"/>
          </w:tcPr>
          <w:p w14:paraId="2A34C9A9" w14:textId="77777777" w:rsidR="00143333" w:rsidRPr="00143333" w:rsidRDefault="00143333" w:rsidP="00143333">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43333">
              <w:rPr>
                <w:rFonts w:ascii="Arial" w:hAnsi="Arial" w:cs="Arial"/>
              </w:rPr>
              <w:t>Mnogi ljudje, ne glede na starost, uživajo v uporabi novih tehnologij. Starejši zaposleni se bodo verjetno dobro odzvali na inovacije, če:</w:t>
            </w:r>
          </w:p>
          <w:p w14:paraId="46291F94" w14:textId="77777777" w:rsidR="00143333" w:rsidRPr="00143333" w:rsidRDefault="00143333" w:rsidP="00143333">
            <w:pPr>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143333">
              <w:rPr>
                <w:rFonts w:ascii="Arial" w:hAnsi="Arial" w:cs="Arial"/>
                <w:iCs/>
              </w:rPr>
              <w:t xml:space="preserve">se nanašajo </w:t>
            </w:r>
            <w:r>
              <w:rPr>
                <w:rFonts w:ascii="Arial" w:hAnsi="Arial" w:cs="Arial"/>
                <w:iCs/>
              </w:rPr>
              <w:t>in povezujejo s tistim</w:t>
            </w:r>
            <w:r w:rsidRPr="00143333">
              <w:rPr>
                <w:rFonts w:ascii="Arial" w:hAnsi="Arial" w:cs="Arial"/>
                <w:iCs/>
              </w:rPr>
              <w:t>, kar že vedo,</w:t>
            </w:r>
          </w:p>
          <w:p w14:paraId="32AD39AC" w14:textId="77777777" w:rsidR="00143333" w:rsidRPr="00143333" w:rsidRDefault="00143333" w:rsidP="00143333">
            <w:pPr>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143333">
              <w:rPr>
                <w:rFonts w:ascii="Arial" w:hAnsi="Arial" w:cs="Arial"/>
                <w:iCs/>
              </w:rPr>
              <w:t>se jim dovoljuje prilagojen tempo učenja,</w:t>
            </w:r>
          </w:p>
          <w:p w14:paraId="3A8A4B35" w14:textId="77777777" w:rsidR="00143333" w:rsidRPr="00143333" w:rsidRDefault="00143333" w:rsidP="00143333">
            <w:pPr>
              <w:numPr>
                <w:ilvl w:val="0"/>
                <w:numId w:val="4"/>
              </w:num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i/>
                <w:iCs/>
              </w:rPr>
            </w:pPr>
            <w:r w:rsidRPr="00143333">
              <w:rPr>
                <w:rFonts w:ascii="Arial" w:hAnsi="Arial" w:cs="Arial"/>
                <w:iCs/>
              </w:rPr>
              <w:t>se jim ponudijo možnosti za vajo in podporo.</w:t>
            </w:r>
          </w:p>
        </w:tc>
      </w:tr>
      <w:tr w:rsidR="00143333" w:rsidRPr="00143333" w14:paraId="30A6C9A5" w14:textId="77777777" w:rsidTr="00436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0E3AFACE" w14:textId="77777777" w:rsidR="00143333" w:rsidRPr="00143333" w:rsidRDefault="00143333" w:rsidP="00436A61">
            <w:pPr>
              <w:spacing w:after="200" w:line="276" w:lineRule="auto"/>
              <w:rPr>
                <w:rFonts w:ascii="Arial" w:hAnsi="Arial" w:cs="Arial"/>
              </w:rPr>
            </w:pPr>
            <w:r w:rsidRPr="00143333">
              <w:rPr>
                <w:rFonts w:ascii="Arial" w:hAnsi="Arial" w:cs="Arial"/>
              </w:rPr>
              <w:t>Starejši zaposleni imajo slabši spomin.</w:t>
            </w:r>
          </w:p>
        </w:tc>
        <w:tc>
          <w:tcPr>
            <w:tcW w:w="6657" w:type="dxa"/>
          </w:tcPr>
          <w:p w14:paraId="07B472DA" w14:textId="77777777" w:rsidR="00143333" w:rsidRPr="00143333" w:rsidRDefault="00143333" w:rsidP="001433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43333">
              <w:rPr>
                <w:rFonts w:ascii="Arial" w:hAnsi="Arial" w:cs="Arial"/>
              </w:rPr>
              <w:t>Dolgotrajni spomin se s starostjo izboljšuje</w:t>
            </w:r>
            <w:r>
              <w:rPr>
                <w:rFonts w:ascii="Arial" w:hAnsi="Arial" w:cs="Arial"/>
              </w:rPr>
              <w:t>, peša lahko kratkoročni spomin, vendar šele po 65. letu</w:t>
            </w:r>
            <w:r w:rsidRPr="00143333">
              <w:rPr>
                <w:rFonts w:ascii="Arial" w:hAnsi="Arial" w:cs="Arial"/>
              </w:rPr>
              <w:t>.</w:t>
            </w:r>
          </w:p>
        </w:tc>
      </w:tr>
      <w:tr w:rsidR="00143333" w:rsidRPr="00143333" w14:paraId="36D99999" w14:textId="77777777" w:rsidTr="00436A61">
        <w:tc>
          <w:tcPr>
            <w:cnfStyle w:val="001000000000" w:firstRow="0" w:lastRow="0" w:firstColumn="1" w:lastColumn="0" w:oddVBand="0" w:evenVBand="0" w:oddHBand="0" w:evenHBand="0" w:firstRowFirstColumn="0" w:firstRowLastColumn="0" w:lastRowFirstColumn="0" w:lastRowLastColumn="0"/>
            <w:tcW w:w="2405" w:type="dxa"/>
          </w:tcPr>
          <w:p w14:paraId="09929E7B" w14:textId="77777777" w:rsidR="00143333" w:rsidRPr="00143333" w:rsidRDefault="00143333" w:rsidP="00436A61">
            <w:pPr>
              <w:spacing w:after="200" w:line="276" w:lineRule="auto"/>
              <w:rPr>
                <w:rFonts w:ascii="Arial" w:hAnsi="Arial" w:cs="Arial"/>
              </w:rPr>
            </w:pPr>
            <w:r w:rsidRPr="00143333">
              <w:rPr>
                <w:rFonts w:ascii="Arial" w:hAnsi="Arial" w:cs="Arial"/>
              </w:rPr>
              <w:t>Starejši zaposleni so manj produktivni.</w:t>
            </w:r>
          </w:p>
        </w:tc>
        <w:tc>
          <w:tcPr>
            <w:tcW w:w="6657" w:type="dxa"/>
          </w:tcPr>
          <w:p w14:paraId="58D67880" w14:textId="77777777" w:rsidR="00143333" w:rsidRPr="00143333" w:rsidRDefault="00143333" w:rsidP="00143333">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143333">
              <w:rPr>
                <w:rFonts w:ascii="Arial" w:hAnsi="Arial" w:cs="Arial"/>
              </w:rPr>
              <w:t>Produktivnost je individualna in variira bolj znotraj starostne skupine kot med starostnimi skupinami. Vpliv staranja na produktivnost zaposlenih ni verjeten, dokler zaposleni niso starejši od 70 let. Starejši zaposleni so sicer res lahko manj produktivni pri opravljanju fizično napornih del. Načeloma starejši delavci nadomestijo kakršenkoli upad v fizičnih ali umskih sposobnostih z izkušnjami. Če sta ključna dejavnika telesna moč in sposobnost razmišljanja, lahko starejši zaposleni slednje nadomestijo s svojimi lastnostmi, znanjem, dobro usposobljenostjo, odgovornostjo in predanostjo.</w:t>
            </w:r>
          </w:p>
        </w:tc>
      </w:tr>
      <w:tr w:rsidR="00143333" w:rsidRPr="00143333" w14:paraId="0092230E" w14:textId="77777777" w:rsidTr="00436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4E646EA" w14:textId="77777777" w:rsidR="00143333" w:rsidRPr="00143333" w:rsidRDefault="00143333" w:rsidP="00436A61">
            <w:pPr>
              <w:spacing w:after="200" w:line="276" w:lineRule="auto"/>
              <w:rPr>
                <w:rFonts w:ascii="Arial" w:hAnsi="Arial" w:cs="Arial"/>
              </w:rPr>
            </w:pPr>
            <w:r w:rsidRPr="00143333">
              <w:rPr>
                <w:rFonts w:ascii="Arial" w:hAnsi="Arial" w:cs="Arial"/>
              </w:rPr>
              <w:t xml:space="preserve">Starejši zaposleni bodo bolj verjetno zboleli, odhajali na bolniške dopuste ali zamujali v delo. </w:t>
            </w:r>
          </w:p>
        </w:tc>
        <w:tc>
          <w:tcPr>
            <w:tcW w:w="6657" w:type="dxa"/>
          </w:tcPr>
          <w:p w14:paraId="213B7206" w14:textId="77777777" w:rsidR="00143333" w:rsidRPr="00143333" w:rsidRDefault="00143333" w:rsidP="00143333">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143333">
              <w:rPr>
                <w:rFonts w:ascii="Arial" w:hAnsi="Arial" w:cs="Arial"/>
              </w:rPr>
              <w:t xml:space="preserve">Pri starejših zaposlenih je stopnja absentizma nižja kot pri mlajših zaposlenih, prav tako pa so bolj točni. Običajno tisti zaposleni, ki imajo tako hude težave z zdravjem, da potrebujejo obsežen bolniški dopust, sami od sebe zapustijo trg dela. </w:t>
            </w:r>
            <w:r>
              <w:rPr>
                <w:rFonts w:ascii="Arial" w:hAnsi="Arial" w:cs="Arial"/>
              </w:rPr>
              <w:t>Tudi poškodbe so statistično pogostejše pri mlajših zaposlenih (30-45 let) kot pri starejših.</w:t>
            </w:r>
          </w:p>
        </w:tc>
      </w:tr>
    </w:tbl>
    <w:p w14:paraId="01577F85" w14:textId="77777777" w:rsidR="0088007E" w:rsidRPr="001969CB" w:rsidRDefault="0088007E" w:rsidP="001969CB">
      <w:pPr>
        <w:jc w:val="both"/>
        <w:rPr>
          <w:rFonts w:ascii="Arial" w:hAnsi="Arial" w:cs="Arial"/>
        </w:rPr>
      </w:pPr>
    </w:p>
    <w:p w14:paraId="14C3C3F9" w14:textId="77777777" w:rsidR="00436A61" w:rsidRDefault="00436A61" w:rsidP="00467B97">
      <w:pPr>
        <w:jc w:val="both"/>
        <w:rPr>
          <w:rFonts w:ascii="Arial" w:hAnsi="Arial" w:cs="Arial"/>
          <w:b/>
        </w:rPr>
      </w:pPr>
    </w:p>
    <w:p w14:paraId="3541DE57" w14:textId="77777777" w:rsidR="00436A61" w:rsidRDefault="00436A61" w:rsidP="00467B97">
      <w:pPr>
        <w:jc w:val="both"/>
        <w:rPr>
          <w:rFonts w:ascii="Arial" w:hAnsi="Arial" w:cs="Arial"/>
          <w:b/>
        </w:rPr>
      </w:pPr>
    </w:p>
    <w:p w14:paraId="3AFB879C" w14:textId="77777777" w:rsidR="00467B97" w:rsidRPr="00BB3A16" w:rsidRDefault="00A35038" w:rsidP="00436A61">
      <w:pPr>
        <w:jc w:val="center"/>
        <w:rPr>
          <w:rFonts w:ascii="Arial" w:hAnsi="Arial" w:cs="Arial"/>
          <w:b/>
        </w:rPr>
      </w:pPr>
      <w:r>
        <w:rPr>
          <w:rFonts w:ascii="Arial" w:hAnsi="Arial" w:cs="Arial"/>
          <w:b/>
        </w:rPr>
        <w:lastRenderedPageBreak/>
        <w:t>Spodbujajmo ukrepe za medgeneracijsko povezovanje</w:t>
      </w:r>
    </w:p>
    <w:p w14:paraId="5E8E3F41" w14:textId="77777777" w:rsidR="00A35038" w:rsidRDefault="00467B97" w:rsidP="00A35038">
      <w:pPr>
        <w:jc w:val="both"/>
        <w:rPr>
          <w:rFonts w:ascii="Arial" w:hAnsi="Arial" w:cs="Arial"/>
        </w:rPr>
      </w:pPr>
      <w:r w:rsidRPr="00BB3A16">
        <w:rPr>
          <w:rFonts w:ascii="Arial" w:hAnsi="Arial" w:cs="Arial"/>
        </w:rPr>
        <w:t xml:space="preserve">Nekateri delodajalci </w:t>
      </w:r>
      <w:r w:rsidR="00A964E8">
        <w:rPr>
          <w:rFonts w:ascii="Arial" w:hAnsi="Arial" w:cs="Arial"/>
        </w:rPr>
        <w:t xml:space="preserve">že </w:t>
      </w:r>
      <w:r w:rsidRPr="00BB3A16">
        <w:rPr>
          <w:rFonts w:ascii="Arial" w:hAnsi="Arial" w:cs="Arial"/>
        </w:rPr>
        <w:t>pričakujejo, da se bo delež starejših zaposlenih v njihovem podjet</w:t>
      </w:r>
      <w:r w:rsidR="00A964E8">
        <w:rPr>
          <w:rFonts w:ascii="Arial" w:hAnsi="Arial" w:cs="Arial"/>
        </w:rPr>
        <w:t>j</w:t>
      </w:r>
      <w:r w:rsidRPr="00BB3A16">
        <w:rPr>
          <w:rFonts w:ascii="Arial" w:hAnsi="Arial" w:cs="Arial"/>
        </w:rPr>
        <w:t xml:space="preserve">u v prihodnjih petih letih povečal in so to sprejeli kot pozitiven in koristen razvoj izkušenj pri zaposlenih ter razvoj spretnosti in znanj znotraj podjetij. </w:t>
      </w:r>
      <w:r w:rsidR="00A964E8" w:rsidRPr="00A964E8">
        <w:rPr>
          <w:rFonts w:ascii="Arial" w:hAnsi="Arial" w:cs="Arial"/>
        </w:rPr>
        <w:t>Uvajanje programov, ki poudarjajo potencialen prispevek starejših zaposlenih</w:t>
      </w:r>
      <w:r w:rsidR="00A35038">
        <w:rPr>
          <w:rFonts w:ascii="Arial" w:hAnsi="Arial" w:cs="Arial"/>
        </w:rPr>
        <w:t>,</w:t>
      </w:r>
      <w:r w:rsidR="00A964E8" w:rsidRPr="00A964E8">
        <w:rPr>
          <w:rFonts w:ascii="Arial" w:hAnsi="Arial" w:cs="Arial"/>
        </w:rPr>
        <w:t xml:space="preserve"> lahko pomagajo spodbujati pozitivne stereotipe o starejših zaposlenih. </w:t>
      </w:r>
      <w:r w:rsidR="00E03781">
        <w:rPr>
          <w:rFonts w:ascii="Arial" w:hAnsi="Arial" w:cs="Arial"/>
        </w:rPr>
        <w:t xml:space="preserve">Pri pozitivni stereotipih gre za poudarjanje prednosti starejših zaposlenih, kar po raziskavah sodeč lahko ob njihovem spodbujanju </w:t>
      </w:r>
      <w:r w:rsidR="00E03781" w:rsidRPr="00A964E8">
        <w:rPr>
          <w:rFonts w:ascii="Arial" w:hAnsi="Arial" w:cs="Arial"/>
        </w:rPr>
        <w:t>pomaga preprečiti obstoj negativnih stereotipov.</w:t>
      </w:r>
      <w:r w:rsidR="00E03781">
        <w:rPr>
          <w:rFonts w:ascii="Arial" w:hAnsi="Arial" w:cs="Arial"/>
        </w:rPr>
        <w:t xml:space="preserve"> Kot </w:t>
      </w:r>
      <w:r w:rsidR="00E03781" w:rsidRPr="00BB3A16">
        <w:rPr>
          <w:rFonts w:ascii="Arial" w:hAnsi="Arial" w:cs="Arial"/>
        </w:rPr>
        <w:t>glavne prednosti starejših zaposlenih</w:t>
      </w:r>
      <w:r w:rsidR="00E03781">
        <w:rPr>
          <w:rFonts w:ascii="Arial" w:hAnsi="Arial" w:cs="Arial"/>
        </w:rPr>
        <w:t xml:space="preserve"> zaznavajo njihove </w:t>
      </w:r>
      <w:r w:rsidR="00E03781" w:rsidRPr="00BB3A16">
        <w:rPr>
          <w:rFonts w:ascii="Arial" w:hAnsi="Arial" w:cs="Arial"/>
        </w:rPr>
        <w:t>izkušnje,</w:t>
      </w:r>
      <w:r w:rsidR="00E03781">
        <w:rPr>
          <w:rFonts w:ascii="Arial" w:hAnsi="Arial" w:cs="Arial"/>
        </w:rPr>
        <w:t xml:space="preserve"> </w:t>
      </w:r>
      <w:r w:rsidR="00E03781" w:rsidRPr="00BB3A16">
        <w:rPr>
          <w:rFonts w:ascii="Arial" w:hAnsi="Arial" w:cs="Arial"/>
        </w:rPr>
        <w:t>znanje,</w:t>
      </w:r>
      <w:r w:rsidR="00E03781">
        <w:rPr>
          <w:rFonts w:ascii="Arial" w:hAnsi="Arial" w:cs="Arial"/>
        </w:rPr>
        <w:t xml:space="preserve"> </w:t>
      </w:r>
      <w:r w:rsidR="00E03781" w:rsidRPr="00BB3A16">
        <w:rPr>
          <w:rFonts w:ascii="Arial" w:hAnsi="Arial" w:cs="Arial"/>
        </w:rPr>
        <w:t>vestnost,</w:t>
      </w:r>
      <w:r w:rsidR="00E03781">
        <w:rPr>
          <w:rFonts w:ascii="Arial" w:hAnsi="Arial" w:cs="Arial"/>
        </w:rPr>
        <w:t xml:space="preserve"> </w:t>
      </w:r>
      <w:r w:rsidR="00E03781" w:rsidRPr="00BB3A16">
        <w:rPr>
          <w:rFonts w:ascii="Arial" w:hAnsi="Arial" w:cs="Arial"/>
        </w:rPr>
        <w:t>točnost</w:t>
      </w:r>
      <w:r w:rsidR="00E03781">
        <w:rPr>
          <w:rFonts w:ascii="Arial" w:hAnsi="Arial" w:cs="Arial"/>
        </w:rPr>
        <w:t xml:space="preserve"> in </w:t>
      </w:r>
      <w:r w:rsidR="00E03781" w:rsidRPr="00BB3A16">
        <w:rPr>
          <w:rFonts w:ascii="Arial" w:hAnsi="Arial" w:cs="Arial"/>
        </w:rPr>
        <w:t>dinamičnost.</w:t>
      </w:r>
      <w:r w:rsidR="00E03781">
        <w:rPr>
          <w:rFonts w:ascii="Arial" w:hAnsi="Arial" w:cs="Arial"/>
        </w:rPr>
        <w:t xml:space="preserve"> </w:t>
      </w:r>
    </w:p>
    <w:p w14:paraId="121D7F07" w14:textId="77777777" w:rsidR="00A964E8" w:rsidRPr="00A964E8" w:rsidRDefault="00A35038" w:rsidP="00A35038">
      <w:pPr>
        <w:jc w:val="both"/>
        <w:rPr>
          <w:rFonts w:ascii="Arial" w:hAnsi="Arial" w:cs="Arial"/>
        </w:rPr>
      </w:pPr>
      <w:r>
        <w:rPr>
          <w:rFonts w:ascii="Arial" w:hAnsi="Arial" w:cs="Arial"/>
        </w:rPr>
        <w:t xml:space="preserve">Eden takih uspešnih programov za spodbujanje prispevka starejših zaposlenih in hkrati medgeneracijskega povezovanja med zaposlenimi je prav gotovo </w:t>
      </w:r>
      <w:r w:rsidRPr="00A35038">
        <w:rPr>
          <w:rFonts w:ascii="Arial" w:hAnsi="Arial" w:cs="Arial"/>
          <w:b/>
          <w:bCs/>
        </w:rPr>
        <w:t>mentorstvo</w:t>
      </w:r>
      <w:r>
        <w:rPr>
          <w:rFonts w:ascii="Arial" w:hAnsi="Arial" w:cs="Arial"/>
        </w:rPr>
        <w:t xml:space="preserve">. </w:t>
      </w:r>
      <w:r w:rsidR="00A964E8" w:rsidRPr="00A964E8">
        <w:rPr>
          <w:rFonts w:ascii="Arial" w:hAnsi="Arial" w:cs="Arial"/>
        </w:rPr>
        <w:t>Veliko starejših zaposlenih si želi biti vključenih v programe mentorstva. Ti programi pa imajo še to dodatno vrednost, da se z njihovo pomočjo na mlajše zaposlene prenaša znanje, ki bi bilo drugače z upokojitvijo starejših zaposlenih izgubljeno.</w:t>
      </w:r>
    </w:p>
    <w:p w14:paraId="109EDDED" w14:textId="77777777" w:rsidR="00A35038" w:rsidRDefault="00A35038" w:rsidP="00A35038">
      <w:pPr>
        <w:jc w:val="both"/>
        <w:rPr>
          <w:rFonts w:ascii="Arial" w:hAnsi="Arial" w:cs="Arial"/>
        </w:rPr>
      </w:pPr>
      <w:r w:rsidRPr="00A35038">
        <w:rPr>
          <w:rFonts w:ascii="Arial" w:hAnsi="Arial" w:cs="Arial"/>
        </w:rPr>
        <w:t>Zagotavljanje programov usposabljanja starejšim zaposlenim omogoča, da se le-ti počutijo bolj cenjene in manj pozabljene s strani organizacije. Predvsem pomembna so usposabljanja za uporabo nove tehnologije. Ponudba usposabljanj na področju tehnologije je eden od načinov, da so starejši zaposleni bolj samozavestni pri soočanju s tehnološkimi novostmi in nimajo občutka, da zaostajajo.</w:t>
      </w:r>
    </w:p>
    <w:p w14:paraId="39B49148" w14:textId="77777777" w:rsidR="00A35038" w:rsidRPr="00A35038" w:rsidRDefault="00A35038" w:rsidP="00A35038">
      <w:pPr>
        <w:jc w:val="both"/>
        <w:rPr>
          <w:rFonts w:ascii="Arial" w:hAnsi="Arial" w:cs="Arial"/>
        </w:rPr>
      </w:pPr>
      <w:r w:rsidRPr="00A35038">
        <w:rPr>
          <w:rFonts w:ascii="Arial" w:hAnsi="Arial" w:cs="Arial"/>
        </w:rPr>
        <w:t>Čeprav je pomembno, da se zavedamo podobnosti med vsemi zaposlenimi, bodi</w:t>
      </w:r>
      <w:r w:rsidR="00436A61">
        <w:rPr>
          <w:rFonts w:ascii="Arial" w:hAnsi="Arial" w:cs="Arial"/>
        </w:rPr>
        <w:t>mo</w:t>
      </w:r>
      <w:r w:rsidRPr="00A35038">
        <w:rPr>
          <w:rFonts w:ascii="Arial" w:hAnsi="Arial" w:cs="Arial"/>
        </w:rPr>
        <w:t xml:space="preserve"> pozorni na razlike, ki lahko povzročijo konflikt na delovnem mestu. Zato je pomembno, da razlike razumemo in z njimi ustrezno </w:t>
      </w:r>
      <w:r>
        <w:rPr>
          <w:rFonts w:ascii="Arial" w:hAnsi="Arial" w:cs="Arial"/>
        </w:rPr>
        <w:t xml:space="preserve">in pravočasno </w:t>
      </w:r>
      <w:r w:rsidRPr="00A35038">
        <w:rPr>
          <w:rFonts w:ascii="Arial" w:hAnsi="Arial" w:cs="Arial"/>
        </w:rPr>
        <w:t>upravljamo.</w:t>
      </w:r>
    </w:p>
    <w:p w14:paraId="5F365C3C" w14:textId="77777777" w:rsidR="0088007E" w:rsidRPr="001969CB" w:rsidRDefault="0088007E">
      <w:pPr>
        <w:rPr>
          <w:rFonts w:ascii="Arial" w:hAnsi="Arial" w:cs="Arial"/>
        </w:rPr>
      </w:pPr>
    </w:p>
    <w:p w14:paraId="437D44E9" w14:textId="77777777" w:rsidR="0088007E" w:rsidRPr="001969CB" w:rsidRDefault="0088007E">
      <w:pPr>
        <w:rPr>
          <w:rFonts w:ascii="Arial" w:hAnsi="Arial" w:cs="Arial"/>
        </w:rPr>
      </w:pPr>
    </w:p>
    <w:p w14:paraId="37C973B0" w14:textId="77777777" w:rsidR="0088007E" w:rsidRPr="001969CB" w:rsidRDefault="0088007E">
      <w:pPr>
        <w:rPr>
          <w:rFonts w:ascii="Arial" w:hAnsi="Arial" w:cs="Arial"/>
        </w:rPr>
      </w:pPr>
    </w:p>
    <w:p w14:paraId="466806FF" w14:textId="77777777" w:rsidR="0088007E" w:rsidRPr="001969CB" w:rsidRDefault="0088007E">
      <w:pPr>
        <w:rPr>
          <w:rFonts w:ascii="Arial" w:hAnsi="Arial" w:cs="Arial"/>
        </w:rPr>
      </w:pPr>
    </w:p>
    <w:p w14:paraId="1FE1393C" w14:textId="77777777" w:rsidR="0088007E" w:rsidRPr="001969CB" w:rsidRDefault="0088007E">
      <w:pPr>
        <w:rPr>
          <w:rFonts w:ascii="Arial" w:hAnsi="Arial" w:cs="Arial"/>
        </w:rPr>
      </w:pPr>
    </w:p>
    <w:p w14:paraId="1E5D690C" w14:textId="77777777" w:rsidR="0088007E" w:rsidRPr="001969CB" w:rsidRDefault="0088007E">
      <w:pPr>
        <w:rPr>
          <w:rFonts w:ascii="Arial" w:hAnsi="Arial" w:cs="Arial"/>
        </w:rPr>
      </w:pPr>
    </w:p>
    <w:p w14:paraId="0093B852" w14:textId="77777777" w:rsidR="0088007E" w:rsidRPr="001969CB" w:rsidRDefault="0088007E">
      <w:pPr>
        <w:rPr>
          <w:rFonts w:ascii="Arial" w:hAnsi="Arial" w:cs="Arial"/>
        </w:rPr>
      </w:pPr>
    </w:p>
    <w:p w14:paraId="3E12D5CA" w14:textId="77777777" w:rsidR="0088007E" w:rsidRPr="001969CB" w:rsidRDefault="0088007E">
      <w:pPr>
        <w:rPr>
          <w:rFonts w:ascii="Arial" w:hAnsi="Arial" w:cs="Arial"/>
        </w:rPr>
      </w:pPr>
    </w:p>
    <w:p w14:paraId="73A08278" w14:textId="77777777" w:rsidR="0088007E" w:rsidRPr="001969CB" w:rsidRDefault="0088007E">
      <w:pPr>
        <w:rPr>
          <w:rFonts w:ascii="Arial" w:hAnsi="Arial" w:cs="Arial"/>
        </w:rPr>
      </w:pPr>
    </w:p>
    <w:p w14:paraId="43526216" w14:textId="77777777" w:rsidR="0088007E" w:rsidRPr="001969CB" w:rsidRDefault="0088007E">
      <w:pPr>
        <w:rPr>
          <w:rFonts w:ascii="Arial" w:hAnsi="Arial" w:cs="Arial"/>
        </w:rPr>
      </w:pPr>
    </w:p>
    <w:sectPr w:rsidR="0088007E" w:rsidRPr="001969CB" w:rsidSect="00A964E8">
      <w:headerReference w:type="default" r:id="rId7"/>
      <w:footerReference w:type="default" r:id="rId8"/>
      <w:headerReference w:type="first" r:id="rId9"/>
      <w:footerReference w:type="first" r:id="rId10"/>
      <w:pgSz w:w="11906" w:h="16838"/>
      <w:pgMar w:top="1985" w:right="1416" w:bottom="1843" w:left="1418" w:header="215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26D23B" w14:textId="77777777" w:rsidR="00A55766" w:rsidRDefault="00A55766" w:rsidP="0043489F">
      <w:pPr>
        <w:spacing w:after="0" w:line="240" w:lineRule="auto"/>
      </w:pPr>
      <w:r>
        <w:separator/>
      </w:r>
    </w:p>
  </w:endnote>
  <w:endnote w:type="continuationSeparator" w:id="0">
    <w:p w14:paraId="16ADDB38" w14:textId="77777777" w:rsidR="00A55766" w:rsidRDefault="00A55766" w:rsidP="0043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7FCF6" w14:textId="77777777" w:rsidR="004070E4" w:rsidRDefault="004070E4" w:rsidP="00F45836">
    <w:pPr>
      <w:pStyle w:val="Noga"/>
      <w:jc w:val="right"/>
    </w:pPr>
    <w:r>
      <w:rPr>
        <w:noProof/>
        <w:lang w:eastAsia="sl-SI"/>
      </w:rPr>
      <mc:AlternateContent>
        <mc:Choice Requires="wps">
          <w:drawing>
            <wp:anchor distT="0" distB="0" distL="114300" distR="114300" simplePos="0" relativeHeight="251674624" behindDoc="0" locked="1" layoutInCell="1" allowOverlap="1" wp14:anchorId="212BE5E5" wp14:editId="2C1F41F5">
              <wp:simplePos x="0" y="0"/>
              <wp:positionH relativeFrom="column">
                <wp:posOffset>5887720</wp:posOffset>
              </wp:positionH>
              <wp:positionV relativeFrom="page">
                <wp:posOffset>10060940</wp:posOffset>
              </wp:positionV>
              <wp:extent cx="896620" cy="321945"/>
              <wp:effectExtent l="0" t="0" r="0" b="8255"/>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321945"/>
                      </a:xfrm>
                      <a:prstGeom prst="rect">
                        <a:avLst/>
                      </a:prstGeom>
                      <a:noFill/>
                      <a:ln w="9525">
                        <a:noFill/>
                        <a:miter lim="800000"/>
                        <a:headEnd/>
                        <a:tailEnd/>
                      </a:ln>
                    </wps:spPr>
                    <wps:txbx>
                      <w:txbxContent>
                        <w:p w14:paraId="6867150B" w14:textId="77777777" w:rsidR="004070E4" w:rsidRDefault="004070E4" w:rsidP="005C3388">
                          <w:pPr>
                            <w:jc w:val="center"/>
                          </w:pPr>
                          <w:r>
                            <w:fldChar w:fldCharType="begin"/>
                          </w:r>
                          <w:r>
                            <w:instrText>PAGE   \* MERGEFORMAT</w:instrText>
                          </w:r>
                          <w:r>
                            <w:fldChar w:fldCharType="separate"/>
                          </w:r>
                          <w:r w:rsidR="009945F5">
                            <w:rPr>
                              <w:noProof/>
                            </w:rPr>
                            <w:t>2</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8DC16" id="_x0000_t202" coordsize="21600,21600" o:spt="202" path="m,l,21600r21600,l21600,xe">
              <v:stroke joinstyle="miter"/>
              <v:path gradientshapeok="t" o:connecttype="rect"/>
            </v:shapetype>
            <v:shape id="Polje z besedilom 2" o:spid="_x0000_s1026" type="#_x0000_t202" style="position:absolute;left:0;text-align:left;margin-left:463.6pt;margin-top:792.2pt;width:70.6pt;height:25.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" filled="f" stroked="f">
              <v:textbox>
                <w:txbxContent>
                  <w:p w:rsidR="004070E4" w:rsidRDefault="004070E4" w:rsidP="005C3388">
                    <w:pPr>
                      <w:jc w:val="center"/>
                    </w:pPr>
                    <w:r>
                      <w:fldChar w:fldCharType="begin"/>
                    </w:r>
                    <w:r>
                      <w:instrText>PAGE   \* MERGEFORMAT</w:instrText>
                    </w:r>
                    <w:r>
                      <w:fldChar w:fldCharType="separate"/>
                    </w:r>
                    <w:r w:rsidR="009945F5">
                      <w:rPr>
                        <w:noProof/>
                      </w:rPr>
                      <w:t>2</w:t>
                    </w:r>
                    <w:r>
                      <w:fldChar w:fldCharType="end"/>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7AAAE" w14:textId="77777777" w:rsidR="004070E4" w:rsidRDefault="00EE67FA">
    <w:pPr>
      <w:pStyle w:val="Noga"/>
    </w:pPr>
    <w:r>
      <w:rPr>
        <w:noProof/>
        <w:lang w:eastAsia="sl-SI"/>
      </w:rPr>
      <w:drawing>
        <wp:anchor distT="0" distB="0" distL="114300" distR="114300" simplePos="0" relativeHeight="251684864" behindDoc="1" locked="0" layoutInCell="1" allowOverlap="1" wp14:anchorId="718B4131" wp14:editId="0650E4D3">
          <wp:simplePos x="0" y="0"/>
          <wp:positionH relativeFrom="column">
            <wp:posOffset>-734175</wp:posOffset>
          </wp:positionH>
          <wp:positionV relativeFrom="paragraph">
            <wp:posOffset>287570</wp:posOffset>
          </wp:positionV>
          <wp:extent cx="7200374" cy="992786"/>
          <wp:effectExtent l="0" t="0" r="0" b="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inotest d.d._memorandum_150_N1.jpg"/>
                  <pic:cNvPicPr/>
                </pic:nvPicPr>
                <pic:blipFill>
                  <a:blip r:embed="rId1">
                    <a:extLst>
                      <a:ext uri="{28A0092B-C50C-407E-A947-70E740481C1C}">
                        <a14:useLocalDpi xmlns:a14="http://schemas.microsoft.com/office/drawing/2010/main" val="0"/>
                      </a:ext>
                    </a:extLst>
                  </a:blip>
                  <a:stretch>
                    <a:fillRect/>
                  </a:stretch>
                </pic:blipFill>
                <pic:spPr>
                  <a:xfrm>
                    <a:off x="0" y="0"/>
                    <a:ext cx="7200374" cy="99278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23DB2" w14:textId="77777777" w:rsidR="00A55766" w:rsidRDefault="00A55766" w:rsidP="0043489F">
      <w:pPr>
        <w:spacing w:after="0" w:line="240" w:lineRule="auto"/>
      </w:pPr>
      <w:r>
        <w:separator/>
      </w:r>
    </w:p>
  </w:footnote>
  <w:footnote w:type="continuationSeparator" w:id="0">
    <w:p w14:paraId="1C597610" w14:textId="77777777" w:rsidR="00A55766" w:rsidRDefault="00A55766" w:rsidP="00434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949B0" w14:textId="77777777" w:rsidR="004070E4" w:rsidRPr="004070E4" w:rsidRDefault="00AF726C" w:rsidP="004070E4">
    <w:pPr>
      <w:pStyle w:val="Glava"/>
    </w:pPr>
    <w:r>
      <w:rPr>
        <w:noProof/>
        <w:lang w:eastAsia="sl-SI"/>
      </w:rPr>
      <w:drawing>
        <wp:anchor distT="0" distB="0" distL="114300" distR="114300" simplePos="0" relativeHeight="251688960" behindDoc="1" locked="1" layoutInCell="1" allowOverlap="1" wp14:anchorId="2CCE093A" wp14:editId="7744B049">
          <wp:simplePos x="0" y="0"/>
          <wp:positionH relativeFrom="column">
            <wp:posOffset>-730885</wp:posOffset>
          </wp:positionH>
          <wp:positionV relativeFrom="page">
            <wp:posOffset>120015</wp:posOffset>
          </wp:positionV>
          <wp:extent cx="7315200" cy="1380490"/>
          <wp:effectExtent l="0" t="0" r="0" b="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inotest d.d._memorandum_150_G1_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3804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73783">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A740C" w14:textId="77777777" w:rsidR="004070E4" w:rsidRDefault="00EE67FA">
    <w:pPr>
      <w:pStyle w:val="Glava"/>
    </w:pPr>
    <w:r>
      <w:rPr>
        <w:noProof/>
        <w:lang w:eastAsia="sl-SI"/>
      </w:rPr>
      <w:drawing>
        <wp:anchor distT="0" distB="0" distL="114300" distR="114300" simplePos="0" relativeHeight="251683840" behindDoc="1" locked="1" layoutInCell="1" allowOverlap="1" wp14:anchorId="46321D95" wp14:editId="0BA5C535">
          <wp:simplePos x="0" y="0"/>
          <wp:positionH relativeFrom="column">
            <wp:posOffset>-795655</wp:posOffset>
          </wp:positionH>
          <wp:positionV relativeFrom="page">
            <wp:posOffset>120015</wp:posOffset>
          </wp:positionV>
          <wp:extent cx="7315200" cy="138049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inotest d.d._memorandum_150_G1_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13804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45B6C"/>
    <w:multiLevelType w:val="hybridMultilevel"/>
    <w:tmpl w:val="0AEAF8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3EF3242"/>
    <w:multiLevelType w:val="hybridMultilevel"/>
    <w:tmpl w:val="8958966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3D27769"/>
    <w:multiLevelType w:val="hybridMultilevel"/>
    <w:tmpl w:val="8C5AFD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E361AEF"/>
    <w:multiLevelType w:val="hybridMultilevel"/>
    <w:tmpl w:val="F95289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5F5"/>
    <w:rsid w:val="000E09BA"/>
    <w:rsid w:val="0010418A"/>
    <w:rsid w:val="00120D11"/>
    <w:rsid w:val="00143333"/>
    <w:rsid w:val="00181DF6"/>
    <w:rsid w:val="001933AA"/>
    <w:rsid w:val="001969CB"/>
    <w:rsid w:val="001D7DC9"/>
    <w:rsid w:val="002430CF"/>
    <w:rsid w:val="00245423"/>
    <w:rsid w:val="00261FCC"/>
    <w:rsid w:val="00373783"/>
    <w:rsid w:val="004070E4"/>
    <w:rsid w:val="0043489F"/>
    <w:rsid w:val="00436A61"/>
    <w:rsid w:val="0044166A"/>
    <w:rsid w:val="00467B97"/>
    <w:rsid w:val="0051455B"/>
    <w:rsid w:val="0052178B"/>
    <w:rsid w:val="0056441C"/>
    <w:rsid w:val="00593727"/>
    <w:rsid w:val="005C3388"/>
    <w:rsid w:val="005E4484"/>
    <w:rsid w:val="00602B57"/>
    <w:rsid w:val="00626328"/>
    <w:rsid w:val="006F2E78"/>
    <w:rsid w:val="00704E1E"/>
    <w:rsid w:val="007A44D6"/>
    <w:rsid w:val="0088007E"/>
    <w:rsid w:val="0089752E"/>
    <w:rsid w:val="008A78C6"/>
    <w:rsid w:val="008E4ACF"/>
    <w:rsid w:val="00947B8F"/>
    <w:rsid w:val="009664CD"/>
    <w:rsid w:val="009669DF"/>
    <w:rsid w:val="009945F5"/>
    <w:rsid w:val="00A01E14"/>
    <w:rsid w:val="00A20C14"/>
    <w:rsid w:val="00A35038"/>
    <w:rsid w:val="00A5466C"/>
    <w:rsid w:val="00A55766"/>
    <w:rsid w:val="00A964E8"/>
    <w:rsid w:val="00AE24B2"/>
    <w:rsid w:val="00AF726C"/>
    <w:rsid w:val="00B12EAE"/>
    <w:rsid w:val="00B214A0"/>
    <w:rsid w:val="00BB3A16"/>
    <w:rsid w:val="00C73786"/>
    <w:rsid w:val="00CC42BF"/>
    <w:rsid w:val="00D01F03"/>
    <w:rsid w:val="00D278C2"/>
    <w:rsid w:val="00D45AC1"/>
    <w:rsid w:val="00D90EB5"/>
    <w:rsid w:val="00DD1CA5"/>
    <w:rsid w:val="00E03781"/>
    <w:rsid w:val="00E16057"/>
    <w:rsid w:val="00E618A8"/>
    <w:rsid w:val="00E84E95"/>
    <w:rsid w:val="00EB401C"/>
    <w:rsid w:val="00EB6191"/>
    <w:rsid w:val="00EC3651"/>
    <w:rsid w:val="00EC3B48"/>
    <w:rsid w:val="00EE67FA"/>
    <w:rsid w:val="00F16A80"/>
    <w:rsid w:val="00F17545"/>
    <w:rsid w:val="00F3368E"/>
    <w:rsid w:val="00F45836"/>
    <w:rsid w:val="00F65A53"/>
    <w:rsid w:val="00F842E0"/>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41E682"/>
  <w15:docId w15:val="{3FABB67C-DA2F-4019-B37E-E613AE1F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3489F"/>
    <w:rPr>
      <w:rFonts w:ascii="Arial Narrow" w:hAnsi="Arial Narr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3489F"/>
    <w:pPr>
      <w:tabs>
        <w:tab w:val="center" w:pos="4536"/>
        <w:tab w:val="right" w:pos="9072"/>
      </w:tabs>
      <w:spacing w:after="0" w:line="240" w:lineRule="auto"/>
    </w:pPr>
  </w:style>
  <w:style w:type="character" w:customStyle="1" w:styleId="GlavaZnak">
    <w:name w:val="Glava Znak"/>
    <w:basedOn w:val="Privzetapisavaodstavka"/>
    <w:link w:val="Glava"/>
    <w:uiPriority w:val="99"/>
    <w:rsid w:val="0043489F"/>
    <w:rPr>
      <w:rFonts w:ascii="Arial Narrow" w:hAnsi="Arial Narrow"/>
    </w:rPr>
  </w:style>
  <w:style w:type="paragraph" w:styleId="Noga">
    <w:name w:val="footer"/>
    <w:basedOn w:val="Navaden"/>
    <w:link w:val="NogaZnak"/>
    <w:uiPriority w:val="99"/>
    <w:unhideWhenUsed/>
    <w:rsid w:val="0043489F"/>
    <w:pPr>
      <w:tabs>
        <w:tab w:val="center" w:pos="4536"/>
        <w:tab w:val="right" w:pos="9072"/>
      </w:tabs>
      <w:spacing w:after="0" w:line="240" w:lineRule="auto"/>
    </w:pPr>
  </w:style>
  <w:style w:type="character" w:customStyle="1" w:styleId="NogaZnak">
    <w:name w:val="Noga Znak"/>
    <w:basedOn w:val="Privzetapisavaodstavka"/>
    <w:link w:val="Noga"/>
    <w:uiPriority w:val="99"/>
    <w:rsid w:val="0043489F"/>
    <w:rPr>
      <w:rFonts w:ascii="Arial Narrow" w:hAnsi="Arial Narrow"/>
    </w:rPr>
  </w:style>
  <w:style w:type="paragraph" w:styleId="Besedilooblaka">
    <w:name w:val="Balloon Text"/>
    <w:basedOn w:val="Navaden"/>
    <w:link w:val="BesedilooblakaZnak"/>
    <w:uiPriority w:val="99"/>
    <w:semiHidden/>
    <w:unhideWhenUsed/>
    <w:rsid w:val="0044166A"/>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4166A"/>
    <w:rPr>
      <w:rFonts w:ascii="Tahoma" w:hAnsi="Tahoma" w:cs="Tahoma"/>
      <w:sz w:val="16"/>
      <w:szCs w:val="16"/>
    </w:rPr>
  </w:style>
  <w:style w:type="paragraph" w:styleId="Brezrazmikov">
    <w:name w:val="No Spacing"/>
    <w:uiPriority w:val="1"/>
    <w:qFormat/>
    <w:rsid w:val="0010418A"/>
    <w:pPr>
      <w:spacing w:after="0" w:line="240" w:lineRule="auto"/>
    </w:pPr>
    <w:rPr>
      <w:rFonts w:ascii="Arial Narrow" w:hAnsi="Arial Narrow"/>
    </w:rPr>
  </w:style>
  <w:style w:type="table" w:styleId="Tabelamrea">
    <w:name w:val="Table Grid"/>
    <w:basedOn w:val="Navadnatabela"/>
    <w:uiPriority w:val="59"/>
    <w:rsid w:val="00143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temnamrea5poudarek6">
    <w:name w:val="Grid Table 5 Dark Accent 6"/>
    <w:basedOn w:val="Navadnatabela"/>
    <w:uiPriority w:val="50"/>
    <w:rsid w:val="00A964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a\Downloads\Polet_Momerandum_A4.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Polet_Momerandum_A4</Template>
  <TotalTime>99</TotalTime>
  <Pages>3</Pages>
  <Words>959</Words>
  <Characters>5471</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Katja Novak</cp:lastModifiedBy>
  <cp:revision>5</cp:revision>
  <dcterms:created xsi:type="dcterms:W3CDTF">2020-08-18T07:45:00Z</dcterms:created>
  <dcterms:modified xsi:type="dcterms:W3CDTF">2020-10-12T08:23:00Z</dcterms:modified>
</cp:coreProperties>
</file>